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43D04" w14:textId="77777777" w:rsidR="006546BB" w:rsidRDefault="006546BB" w:rsidP="006546BB">
      <w:pPr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</w:p>
    <w:p w14:paraId="25594DA8" w14:textId="65BE3286" w:rsidR="000220A8" w:rsidRDefault="000220A8" w:rsidP="000220A8">
      <w:pPr>
        <w:jc w:val="center"/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  <w:r w:rsidRPr="00BD0705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CIRCULAR EXTERNA   </w:t>
      </w:r>
      <w:r w:rsidR="00C05A5B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027  </w:t>
      </w:r>
      <w:r w:rsidRPr="00BD0705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  DE 201</w:t>
      </w:r>
      <w:r w:rsidR="001629DD">
        <w:rPr>
          <w:rFonts w:ascii="Arial" w:eastAsiaTheme="minorHAnsi" w:hAnsi="Arial" w:cs="Arial"/>
          <w:b/>
          <w:sz w:val="24"/>
          <w:szCs w:val="24"/>
          <w:lang w:val="es-CO" w:eastAsia="en-US"/>
        </w:rPr>
        <w:t>9</w:t>
      </w:r>
    </w:p>
    <w:p w14:paraId="5B45B95D" w14:textId="77777777" w:rsidR="006546BB" w:rsidRPr="00BD0705" w:rsidRDefault="006546BB" w:rsidP="006546BB">
      <w:pPr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</w:p>
    <w:p w14:paraId="1CE508D1" w14:textId="2DBAD2F6" w:rsidR="006546BB" w:rsidRPr="00C05A5B" w:rsidRDefault="00B3131C" w:rsidP="007F452E">
      <w:pPr>
        <w:jc w:val="center"/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  <w:r w:rsidRPr="00C05A5B">
        <w:rPr>
          <w:rFonts w:ascii="Arial" w:eastAsiaTheme="minorHAnsi" w:hAnsi="Arial" w:cs="Arial"/>
          <w:b/>
          <w:sz w:val="24"/>
          <w:szCs w:val="24"/>
          <w:lang w:val="es-CO" w:eastAsia="en-US"/>
        </w:rPr>
        <w:t>(Noviembre</w:t>
      </w:r>
      <w:r w:rsidR="00C05A5B" w:rsidRPr="00C05A5B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 </w:t>
      </w:r>
      <w:bookmarkStart w:id="0" w:name="_GoBack"/>
      <w:bookmarkEnd w:id="0"/>
      <w:r w:rsidRPr="00C05A5B">
        <w:rPr>
          <w:rFonts w:ascii="Arial" w:eastAsiaTheme="minorHAnsi" w:hAnsi="Arial" w:cs="Arial"/>
          <w:b/>
          <w:sz w:val="24"/>
          <w:szCs w:val="24"/>
          <w:lang w:val="es-CO" w:eastAsia="en-US"/>
        </w:rPr>
        <w:t>27)</w:t>
      </w:r>
    </w:p>
    <w:p w14:paraId="4B69D8B8" w14:textId="77777777" w:rsidR="007F452E" w:rsidRDefault="007F452E" w:rsidP="007F452E">
      <w:pPr>
        <w:jc w:val="center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12FA4902" w14:textId="77777777" w:rsidR="007F452E" w:rsidRPr="007F452E" w:rsidRDefault="007F452E" w:rsidP="007F452E">
      <w:pPr>
        <w:jc w:val="center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6F9F622A" w14:textId="77777777" w:rsidR="000220A8" w:rsidRDefault="000220A8" w:rsidP="000220A8">
      <w:pPr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  <w:r w:rsidRPr="00BD0705">
        <w:rPr>
          <w:rFonts w:ascii="Arial" w:eastAsiaTheme="minorHAnsi" w:hAnsi="Arial" w:cs="Arial"/>
          <w:b/>
          <w:sz w:val="24"/>
          <w:szCs w:val="24"/>
          <w:lang w:val="es-CO" w:eastAsia="en-US"/>
        </w:rPr>
        <w:t>Señores</w:t>
      </w:r>
    </w:p>
    <w:p w14:paraId="5112AE28" w14:textId="51025608" w:rsidR="00340A22" w:rsidRPr="00B03273" w:rsidRDefault="000220A8" w:rsidP="000220A8">
      <w:pPr>
        <w:rPr>
          <w:rFonts w:ascii="Arial" w:eastAsiaTheme="minorHAnsi" w:hAnsi="Arial" w:cs="Arial"/>
          <w:b/>
          <w:sz w:val="18"/>
          <w:szCs w:val="24"/>
          <w:lang w:val="es-CO" w:eastAsia="en-US"/>
        </w:rPr>
      </w:pPr>
      <w:r w:rsidRPr="001629DD">
        <w:rPr>
          <w:rFonts w:ascii="Arial" w:eastAsiaTheme="minorHAnsi" w:hAnsi="Arial" w:cs="Arial"/>
          <w:sz w:val="24"/>
          <w:szCs w:val="24"/>
          <w:lang w:val="es-CO" w:eastAsia="en-US"/>
        </w:rPr>
        <w:t>REPRESENTANTES LEGALES DE LAS ENTIDADES VIGILADAS</w:t>
      </w:r>
    </w:p>
    <w:p w14:paraId="19900036" w14:textId="77777777" w:rsidR="006546BB" w:rsidRDefault="006546BB" w:rsidP="000220A8">
      <w:pPr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</w:p>
    <w:p w14:paraId="54B019E9" w14:textId="2FB9F0B0" w:rsidR="000220A8" w:rsidRPr="00BD0705" w:rsidRDefault="000220A8" w:rsidP="000220A8">
      <w:pPr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BD0705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Referencia: </w:t>
      </w:r>
      <w:r w:rsidR="004E3FAF">
        <w:rPr>
          <w:rFonts w:ascii="Arial" w:eastAsiaTheme="minorHAnsi" w:hAnsi="Arial" w:cs="Arial"/>
          <w:b/>
          <w:sz w:val="24"/>
          <w:szCs w:val="24"/>
          <w:lang w:val="es-CO" w:eastAsia="en-US"/>
        </w:rPr>
        <w:t>Mecanismo</w:t>
      </w:r>
      <w:r w:rsidR="004E3FAF" w:rsidRPr="00BD0705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s </w:t>
      </w:r>
      <w:r w:rsidRPr="00BD0705">
        <w:rPr>
          <w:rFonts w:ascii="Arial" w:eastAsiaTheme="minorHAnsi" w:hAnsi="Arial" w:cs="Arial"/>
          <w:b/>
          <w:sz w:val="24"/>
          <w:szCs w:val="24"/>
          <w:lang w:val="es-CO" w:eastAsia="en-US"/>
        </w:rPr>
        <w:t>de Resolución</w:t>
      </w:r>
    </w:p>
    <w:p w14:paraId="4464D9A1" w14:textId="36ABF3F8" w:rsidR="006546BB" w:rsidRPr="007F452E" w:rsidRDefault="000220A8" w:rsidP="000220A8">
      <w:pPr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ab/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ab/>
      </w:r>
    </w:p>
    <w:p w14:paraId="17F363F0" w14:textId="6F4DB3DE" w:rsidR="007F452E" w:rsidRDefault="000220A8" w:rsidP="000220A8">
      <w:pPr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>Apreciados señores:</w:t>
      </w:r>
    </w:p>
    <w:p w14:paraId="26CF80DC" w14:textId="77777777" w:rsidR="007F452E" w:rsidRDefault="007F452E" w:rsidP="000220A8">
      <w:pPr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510CFAAF" w14:textId="77777777" w:rsidR="000220A8" w:rsidRDefault="000220A8" w:rsidP="007F452E">
      <w:pPr>
        <w:spacing w:line="120" w:lineRule="auto"/>
        <w:rPr>
          <w:rFonts w:ascii="Arial" w:eastAsiaTheme="minorHAnsi" w:hAnsi="Arial" w:cs="Arial"/>
          <w:szCs w:val="24"/>
          <w:lang w:val="es-CO" w:eastAsia="en-US"/>
        </w:rPr>
      </w:pPr>
    </w:p>
    <w:p w14:paraId="036FBED9" w14:textId="68E01AAC" w:rsidR="0022315B" w:rsidRDefault="003B264D" w:rsidP="000220A8">
      <w:pPr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  <w:r>
        <w:rPr>
          <w:rFonts w:ascii="Arial" w:eastAsiaTheme="minorHAnsi" w:hAnsi="Arial" w:cs="Arial"/>
          <w:sz w:val="24"/>
          <w:szCs w:val="24"/>
          <w:lang w:val="es-CO" w:eastAsia="en-US"/>
        </w:rPr>
        <w:t>C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on el propósito de </w:t>
      </w:r>
      <w:r w:rsidR="001769BE">
        <w:rPr>
          <w:rFonts w:ascii="Arial" w:eastAsiaTheme="minorHAnsi" w:hAnsi="Arial" w:cs="Arial"/>
          <w:sz w:val="24"/>
          <w:szCs w:val="24"/>
          <w:lang w:val="es-CO" w:eastAsia="en-US"/>
        </w:rPr>
        <w:t>continuar</w:t>
      </w:r>
      <w:r w:rsidR="006B64EF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con</w:t>
      </w:r>
      <w:r w:rsidR="001769BE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la convergencia a estándares internacionales respecto de los marcos de resolución aplicables a las entidades vigiladas,</w:t>
      </w:r>
      <w:r w:rsidR="005B6444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el </w:t>
      </w:r>
      <w:r w:rsidR="00570B21">
        <w:rPr>
          <w:rFonts w:ascii="Arial" w:eastAsiaTheme="minorHAnsi" w:hAnsi="Arial" w:cs="Arial"/>
          <w:sz w:val="24"/>
          <w:szCs w:val="24"/>
          <w:lang w:val="es-CO" w:eastAsia="en-US"/>
        </w:rPr>
        <w:t>Decreto 923 de 2018</w:t>
      </w:r>
      <w:r w:rsidR="00B36017">
        <w:rPr>
          <w:rFonts w:ascii="Arial" w:eastAsiaTheme="minorHAnsi" w:hAnsi="Arial" w:cs="Arial"/>
          <w:sz w:val="24"/>
          <w:szCs w:val="24"/>
          <w:lang w:val="es-CO" w:eastAsia="en-US"/>
        </w:rPr>
        <w:t>, que adicion</w:t>
      </w:r>
      <w:r w:rsidR="00887967">
        <w:rPr>
          <w:rFonts w:ascii="Arial" w:eastAsiaTheme="minorHAnsi" w:hAnsi="Arial" w:cs="Arial"/>
          <w:sz w:val="24"/>
          <w:szCs w:val="24"/>
          <w:lang w:val="es-CO" w:eastAsia="en-US"/>
        </w:rPr>
        <w:t>ó</w:t>
      </w:r>
      <w:r w:rsidR="00B36017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el Título 6 al Libro 35 de la Parte 2 del Decreto 2555 de 2010</w:t>
      </w:r>
      <w:r w:rsidR="00AA1134">
        <w:rPr>
          <w:rFonts w:ascii="Arial" w:eastAsiaTheme="minorHAnsi" w:hAnsi="Arial" w:cs="Arial"/>
          <w:sz w:val="24"/>
          <w:szCs w:val="24"/>
          <w:lang w:val="es-CO" w:eastAsia="en-US"/>
        </w:rPr>
        <w:t>,</w:t>
      </w:r>
      <w:r w:rsidR="00543276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incorporó regulación prudencial, disposiciones sobre la prevención de estrategias, recursos, guías de acción, procesos y procedimientos que le permiten a las respectivas entidades planear acciones encaminadas a lograr una resolución rápida, ordenada y estructurada en el momento en que dichas entidades enfrenten situaciones de estrés material. En este sentido, las entidades vigiladas deben presentar planes de resolución, encaminados a promover la estabilidad del sistema financiero y prevenir un impacto sistémico ante situaciones de estrés financiero material.  </w:t>
      </w:r>
      <w:r w:rsidR="00570B21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</w:t>
      </w:r>
    </w:p>
    <w:p w14:paraId="05200E80" w14:textId="77777777" w:rsidR="000220A8" w:rsidRPr="00BD0705" w:rsidRDefault="000220A8" w:rsidP="007F452E">
      <w:pPr>
        <w:spacing w:line="120" w:lineRule="auto"/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39D90251" w14:textId="638F7A95" w:rsidR="000220A8" w:rsidRDefault="000220A8" w:rsidP="000220A8">
      <w:pPr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Conforme a lo anterior, 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esta Superintendencia, 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en ejercicio de sus facultades, en especial de las conferidas en </w:t>
      </w:r>
      <w:r w:rsidR="001629DD" w:rsidRPr="00124E96">
        <w:rPr>
          <w:rFonts w:ascii="Arial" w:hAnsi="Arial" w:cs="Arial"/>
          <w:sz w:val="24"/>
          <w:szCs w:val="24"/>
        </w:rPr>
        <w:t>el numeral 5 de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>l artículo 11.2.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>1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>.4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>.2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y 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el </w:t>
      </w:r>
      <w:r w:rsidR="001629DD" w:rsidRPr="00BD070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numeral 2 del 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artículo 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>2.35.6.1.5</w:t>
      </w:r>
      <w:r w:rsidR="00BA289C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del </w:t>
      </w:r>
      <w:r w:rsidR="00AA1134">
        <w:rPr>
          <w:rFonts w:ascii="Arial" w:eastAsiaTheme="minorHAnsi" w:hAnsi="Arial" w:cs="Arial"/>
          <w:sz w:val="24"/>
          <w:szCs w:val="24"/>
          <w:lang w:val="es-CO" w:eastAsia="en-US"/>
        </w:rPr>
        <w:t>D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ecreto 2555 de 2010, en concordancia con lo dispuesto en el 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>l</w:t>
      </w:r>
      <w:r w:rsidR="001629DD" w:rsidRPr="00BD0705">
        <w:rPr>
          <w:rFonts w:ascii="Arial" w:eastAsiaTheme="minorHAnsi" w:hAnsi="Arial" w:cs="Arial"/>
          <w:sz w:val="24"/>
          <w:szCs w:val="24"/>
          <w:lang w:val="es-CO" w:eastAsia="en-US"/>
        </w:rPr>
        <w:t>iteral a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>) del</w:t>
      </w:r>
      <w:r w:rsidR="001629DD" w:rsidRPr="00BD070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numeral 3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del 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>artículo 326 del Decreto 663 de 1993, imparte las siguientes instrucciones:</w:t>
      </w:r>
    </w:p>
    <w:p w14:paraId="553AB1A5" w14:textId="77777777" w:rsidR="000220A8" w:rsidRPr="00BD0705" w:rsidRDefault="000220A8" w:rsidP="007F452E">
      <w:pPr>
        <w:spacing w:line="120" w:lineRule="auto"/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47BDE713" w14:textId="20C9027E" w:rsidR="000220A8" w:rsidRDefault="000220A8" w:rsidP="000220A8">
      <w:pPr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BD0705">
        <w:rPr>
          <w:rFonts w:ascii="Arial" w:eastAsiaTheme="minorHAnsi" w:hAnsi="Arial" w:cs="Arial"/>
          <w:b/>
          <w:sz w:val="24"/>
          <w:szCs w:val="24"/>
          <w:lang w:val="es-CO" w:eastAsia="en-US"/>
        </w:rPr>
        <w:t>PRIMERA: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</w:t>
      </w:r>
      <w:r w:rsidR="001D5C55">
        <w:rPr>
          <w:rFonts w:ascii="Arial" w:eastAsiaTheme="minorHAnsi" w:hAnsi="Arial" w:cs="Arial"/>
          <w:sz w:val="24"/>
          <w:szCs w:val="24"/>
          <w:lang w:val="es-CO" w:eastAsia="en-US"/>
        </w:rPr>
        <w:t>Cre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ar el Capítulo </w:t>
      </w:r>
      <w:r w:rsidR="001D5C55">
        <w:rPr>
          <w:rFonts w:ascii="Arial" w:eastAsiaTheme="minorHAnsi" w:hAnsi="Arial" w:cs="Arial"/>
          <w:sz w:val="24"/>
          <w:szCs w:val="24"/>
          <w:lang w:val="es-CO" w:eastAsia="en-US"/>
        </w:rPr>
        <w:t>V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>I</w:t>
      </w:r>
      <w:r w:rsidR="005B6444">
        <w:rPr>
          <w:rFonts w:ascii="Arial" w:eastAsiaTheme="minorHAnsi" w:hAnsi="Arial" w:cs="Arial"/>
          <w:sz w:val="24"/>
          <w:szCs w:val="24"/>
          <w:lang w:val="es-CO" w:eastAsia="en-US"/>
        </w:rPr>
        <w:t>I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d</w:t>
      </w:r>
      <w:r w:rsidR="00BA289C">
        <w:rPr>
          <w:rFonts w:ascii="Arial" w:eastAsiaTheme="minorHAnsi" w:hAnsi="Arial" w:cs="Arial"/>
          <w:sz w:val="24"/>
          <w:szCs w:val="24"/>
          <w:lang w:val="es-CO" w:eastAsia="en-US"/>
        </w:rPr>
        <w:t>e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>l Título I de la Parte I de la Circular Básica Jurídica</w:t>
      </w:r>
      <w:r w:rsidR="00EE4BA6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(CBJ)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, </w:t>
      </w:r>
      <w:r w:rsidR="001D5C5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relativo a los Mecanismos de Resolución </w:t>
      </w:r>
      <w:r w:rsidR="00BA289C">
        <w:rPr>
          <w:rFonts w:ascii="Arial" w:eastAsiaTheme="minorHAnsi" w:hAnsi="Arial" w:cs="Arial"/>
          <w:sz w:val="24"/>
          <w:szCs w:val="24"/>
          <w:lang w:val="es-CO" w:eastAsia="en-US"/>
        </w:rPr>
        <w:t xml:space="preserve">para incluir lo 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>rela</w:t>
      </w:r>
      <w:r w:rsidR="001D5C55">
        <w:rPr>
          <w:rFonts w:ascii="Arial" w:eastAsiaTheme="minorHAnsi" w:hAnsi="Arial" w:cs="Arial"/>
          <w:sz w:val="24"/>
          <w:szCs w:val="24"/>
          <w:lang w:val="es-CO" w:eastAsia="en-US"/>
        </w:rPr>
        <w:t>cionad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o </w:t>
      </w:r>
      <w:r w:rsidR="001D5C55">
        <w:rPr>
          <w:rFonts w:ascii="Arial" w:eastAsiaTheme="minorHAnsi" w:hAnsi="Arial" w:cs="Arial"/>
          <w:sz w:val="24"/>
          <w:szCs w:val="24"/>
          <w:lang w:val="es-CO" w:eastAsia="en-US"/>
        </w:rPr>
        <w:t>con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los</w:t>
      </w:r>
      <w:r w:rsidR="00F969C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planes de r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>esolución</w:t>
      </w:r>
      <w:r w:rsidR="001D5C5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y </w:t>
      </w:r>
      <w:r w:rsidR="00EE4BA6">
        <w:rPr>
          <w:rFonts w:ascii="Arial" w:eastAsiaTheme="minorHAnsi" w:hAnsi="Arial" w:cs="Arial"/>
          <w:sz w:val="24"/>
          <w:szCs w:val="24"/>
          <w:lang w:val="es-CO" w:eastAsia="en-US"/>
        </w:rPr>
        <w:t>trasladar</w:t>
      </w:r>
      <w:r w:rsidR="006B64EF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e incorporar en este nuevo Capítulo,</w:t>
      </w:r>
      <w:r w:rsidR="00EE4BA6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las instrucciones de </w:t>
      </w:r>
      <w:r w:rsidR="001D5C55">
        <w:rPr>
          <w:rFonts w:ascii="Arial" w:eastAsiaTheme="minorHAnsi" w:hAnsi="Arial" w:cs="Arial"/>
          <w:sz w:val="24"/>
          <w:szCs w:val="24"/>
          <w:lang w:val="es-CO" w:eastAsia="en-US"/>
        </w:rPr>
        <w:t>Banco Puente</w:t>
      </w:r>
      <w:r w:rsidR="00EE4BA6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que actualmente se encuentran en el numeral 3 del Capítulo I de</w:t>
      </w:r>
      <w:r w:rsidR="00EE4BA6" w:rsidRPr="00BD0705">
        <w:rPr>
          <w:rFonts w:ascii="Arial" w:eastAsiaTheme="minorHAnsi" w:hAnsi="Arial" w:cs="Arial"/>
          <w:sz w:val="24"/>
          <w:szCs w:val="24"/>
          <w:lang w:val="es-CO" w:eastAsia="en-US"/>
        </w:rPr>
        <w:t>l Título I de la Parte I de</w:t>
      </w:r>
      <w:r w:rsidR="00EE4BA6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esta misma CBJ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>.</w:t>
      </w:r>
    </w:p>
    <w:p w14:paraId="5B569F77" w14:textId="77777777" w:rsidR="000220A8" w:rsidRPr="00BD0705" w:rsidRDefault="000220A8" w:rsidP="007F452E">
      <w:pPr>
        <w:spacing w:line="120" w:lineRule="auto"/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0BF703DF" w14:textId="7AF4BD9C" w:rsidR="004E3FAF" w:rsidRDefault="00B36017" w:rsidP="000220A8">
      <w:pPr>
        <w:jc w:val="both"/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  <w:r>
        <w:rPr>
          <w:rFonts w:ascii="Arial" w:eastAsiaTheme="minorHAnsi" w:hAnsi="Arial" w:cs="Arial"/>
          <w:b/>
          <w:sz w:val="24"/>
          <w:szCs w:val="24"/>
          <w:lang w:val="es-CO" w:eastAsia="en-US"/>
        </w:rPr>
        <w:t>SEGUNDA:</w:t>
      </w:r>
      <w:r w:rsidR="004E3FAF"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 </w:t>
      </w:r>
      <w:r w:rsidR="00A71607">
        <w:rPr>
          <w:rFonts w:ascii="Arial" w:eastAsiaTheme="minorHAnsi" w:hAnsi="Arial" w:cs="Arial"/>
          <w:sz w:val="24"/>
          <w:szCs w:val="24"/>
          <w:lang w:val="es-CO" w:eastAsia="en-US"/>
        </w:rPr>
        <w:t>Modificar</w:t>
      </w:r>
      <w:r w:rsidR="004E3FAF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el </w:t>
      </w:r>
      <w:proofErr w:type="spellStart"/>
      <w:r w:rsidR="004E3FAF">
        <w:rPr>
          <w:rFonts w:ascii="Arial" w:eastAsiaTheme="minorHAnsi" w:hAnsi="Arial" w:cs="Arial"/>
          <w:sz w:val="24"/>
          <w:szCs w:val="24"/>
          <w:lang w:val="es-CO" w:eastAsia="en-US"/>
        </w:rPr>
        <w:t>subnumeral</w:t>
      </w:r>
      <w:proofErr w:type="spellEnd"/>
      <w:r w:rsidR="004E3FAF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</w:t>
      </w:r>
      <w:r w:rsidR="004E3FAF" w:rsidRPr="004E3FAF">
        <w:rPr>
          <w:rFonts w:ascii="Arial" w:eastAsiaTheme="minorHAnsi" w:hAnsi="Arial" w:cs="Arial"/>
          <w:sz w:val="24"/>
          <w:szCs w:val="24"/>
          <w:lang w:val="es-CO" w:eastAsia="en-US"/>
        </w:rPr>
        <w:t>1.2.1.4.5</w:t>
      </w:r>
      <w:r w:rsidR="004E3FAF">
        <w:rPr>
          <w:rFonts w:ascii="Arial" w:eastAsiaTheme="minorHAnsi" w:hAnsi="Arial" w:cs="Arial"/>
          <w:sz w:val="24"/>
          <w:szCs w:val="24"/>
          <w:lang w:val="es-CO" w:eastAsia="en-US"/>
        </w:rPr>
        <w:t>, relativo a la autorización de la constitución del banco puente, con el propósito de que a través de este mismo acto administrativo se autorice la inscripción del banco puente en el RNAMV.</w:t>
      </w:r>
    </w:p>
    <w:p w14:paraId="54B8D458" w14:textId="77777777" w:rsidR="004E3FAF" w:rsidRDefault="004E3FAF" w:rsidP="007F452E">
      <w:pPr>
        <w:spacing w:line="120" w:lineRule="auto"/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1C23BBB3" w14:textId="22994072" w:rsidR="00C33F74" w:rsidRPr="00C33F74" w:rsidRDefault="004E3FAF" w:rsidP="000220A8">
      <w:pPr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  <w:r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TERCERA: </w:t>
      </w:r>
      <w:r w:rsidR="00C33F74">
        <w:rPr>
          <w:rFonts w:ascii="Arial" w:eastAsiaTheme="minorHAnsi" w:hAnsi="Arial" w:cs="Arial"/>
          <w:sz w:val="24"/>
          <w:szCs w:val="24"/>
          <w:lang w:val="es-CO" w:eastAsia="en-US"/>
        </w:rPr>
        <w:t xml:space="preserve">Los planes de resolución que se deben presentar ante esta Superintendencia, deben ser remitidos a través del </w:t>
      </w:r>
      <w:r w:rsidR="002748D8" w:rsidRPr="0056148A">
        <w:rPr>
          <w:rFonts w:ascii="Arial" w:eastAsiaTheme="minorHAnsi" w:hAnsi="Arial" w:cs="Arial"/>
          <w:sz w:val="24"/>
          <w:szCs w:val="24"/>
          <w:lang w:val="es-CO" w:eastAsia="en-US"/>
        </w:rPr>
        <w:t>Trámite</w:t>
      </w:r>
      <w:r w:rsidR="0056148A" w:rsidRPr="0056148A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</w:t>
      </w:r>
      <w:r w:rsidR="00CF20A5">
        <w:rPr>
          <w:rFonts w:ascii="Arial" w:eastAsiaTheme="minorHAnsi" w:hAnsi="Arial" w:cs="Arial"/>
          <w:sz w:val="24"/>
          <w:szCs w:val="24"/>
          <w:lang w:val="es-CO" w:eastAsia="en-US"/>
        </w:rPr>
        <w:t>“</w:t>
      </w:r>
      <w:r w:rsidR="0056148A" w:rsidRPr="0056148A">
        <w:rPr>
          <w:rFonts w:ascii="Arial" w:eastAsiaTheme="minorHAnsi" w:hAnsi="Arial" w:cs="Arial"/>
          <w:sz w:val="24"/>
          <w:szCs w:val="24"/>
          <w:lang w:val="es-CO" w:eastAsia="en-US"/>
        </w:rPr>
        <w:t>321</w:t>
      </w:r>
      <w:r w:rsidR="00CF20A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Planes de Resolución”</w:t>
      </w:r>
      <w:r w:rsidR="00C33F74" w:rsidRPr="0056148A">
        <w:rPr>
          <w:rFonts w:ascii="Arial" w:eastAsiaTheme="minorHAnsi" w:hAnsi="Arial" w:cs="Arial"/>
          <w:sz w:val="24"/>
          <w:szCs w:val="24"/>
          <w:lang w:val="es-CO" w:eastAsia="en-US"/>
        </w:rPr>
        <w:t>.</w:t>
      </w:r>
    </w:p>
    <w:p w14:paraId="58E374D7" w14:textId="55FCB275" w:rsidR="00C33F74" w:rsidRDefault="00C33F74" w:rsidP="007F452E">
      <w:pPr>
        <w:spacing w:line="120" w:lineRule="auto"/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5A5712C9" w14:textId="44A40463" w:rsidR="007311F6" w:rsidRPr="006546BB" w:rsidRDefault="004E3FAF" w:rsidP="000220A8">
      <w:pPr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  <w:r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CUARTA: </w:t>
      </w:r>
      <w:r w:rsidR="005B6444" w:rsidRPr="006546BB">
        <w:rPr>
          <w:rFonts w:ascii="Arial" w:eastAsiaTheme="minorHAnsi" w:hAnsi="Arial" w:cs="Arial"/>
          <w:sz w:val="24"/>
          <w:szCs w:val="24"/>
          <w:lang w:val="es-CO" w:eastAsia="en-US"/>
        </w:rPr>
        <w:t>Una vez expedi</w:t>
      </w:r>
      <w:r w:rsidR="00722B02">
        <w:rPr>
          <w:rFonts w:ascii="Arial" w:eastAsiaTheme="minorHAnsi" w:hAnsi="Arial" w:cs="Arial"/>
          <w:sz w:val="24"/>
          <w:szCs w:val="24"/>
          <w:lang w:val="es-CO" w:eastAsia="en-US"/>
        </w:rPr>
        <w:t>da la presente Circular Externa, é</w:t>
      </w:r>
      <w:r w:rsidR="006546BB">
        <w:rPr>
          <w:rFonts w:ascii="Arial" w:eastAsiaTheme="minorHAnsi" w:hAnsi="Arial" w:cs="Arial"/>
          <w:sz w:val="24"/>
          <w:szCs w:val="24"/>
          <w:lang w:val="es-CO" w:eastAsia="en-US"/>
        </w:rPr>
        <w:t xml:space="preserve">sta </w:t>
      </w:r>
      <w:r w:rsidR="007311F6" w:rsidRPr="006546BB">
        <w:rPr>
          <w:rFonts w:ascii="Arial" w:eastAsiaTheme="minorHAnsi" w:hAnsi="Arial" w:cs="Arial"/>
          <w:sz w:val="24"/>
          <w:szCs w:val="24"/>
          <w:lang w:val="es-CO" w:eastAsia="en-US"/>
        </w:rPr>
        <w:t>Superintendencia informará a las entidades vigiladas seleccionadas, mediante comunicaciones individuales, su obligación de presentar planes de resolución y el plazo establecido para el efecto</w:t>
      </w:r>
      <w:r w:rsidR="009B6001" w:rsidRPr="006546BB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en el 2020</w:t>
      </w:r>
      <w:r w:rsidR="007311F6" w:rsidRPr="006546BB">
        <w:rPr>
          <w:rFonts w:ascii="Arial" w:eastAsiaTheme="minorHAnsi" w:hAnsi="Arial" w:cs="Arial"/>
          <w:sz w:val="24"/>
          <w:szCs w:val="24"/>
          <w:lang w:val="es-CO" w:eastAsia="en-US"/>
        </w:rPr>
        <w:t>.</w:t>
      </w:r>
    </w:p>
    <w:p w14:paraId="032CF983" w14:textId="77777777" w:rsidR="006546BB" w:rsidRDefault="006546BB" w:rsidP="007F452E">
      <w:pPr>
        <w:spacing w:line="120" w:lineRule="auto"/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253070B9" w14:textId="57EB79DF" w:rsidR="000220A8" w:rsidRPr="00BD0705" w:rsidRDefault="004E3FAF" w:rsidP="000220A8">
      <w:pPr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  <w:r>
        <w:rPr>
          <w:rFonts w:ascii="Arial" w:eastAsiaTheme="minorHAnsi" w:hAnsi="Arial" w:cs="Arial"/>
          <w:b/>
          <w:sz w:val="24"/>
          <w:szCs w:val="24"/>
          <w:lang w:val="es-CO" w:eastAsia="en-US"/>
        </w:rPr>
        <w:t xml:space="preserve">QUINTA: </w:t>
      </w:r>
      <w:r w:rsidR="000220A8" w:rsidRPr="00BD0705">
        <w:rPr>
          <w:rFonts w:ascii="Arial" w:eastAsiaTheme="minorHAnsi" w:hAnsi="Arial" w:cs="Arial"/>
          <w:sz w:val="24"/>
          <w:szCs w:val="24"/>
          <w:lang w:val="es-CO" w:eastAsia="en-US"/>
        </w:rPr>
        <w:t>La presente circular rige a partir de la fecha de publicación.</w:t>
      </w:r>
    </w:p>
    <w:p w14:paraId="4E61308A" w14:textId="77777777" w:rsidR="000220A8" w:rsidRDefault="000220A8" w:rsidP="00CF20A5">
      <w:pPr>
        <w:spacing w:line="120" w:lineRule="auto"/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018FF4FB" w14:textId="4A7C9008" w:rsidR="000220A8" w:rsidRPr="00BD0705" w:rsidRDefault="000220A8" w:rsidP="000220A8">
      <w:pPr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>Se a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>nex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an las páginas </w:t>
      </w:r>
      <w:r w:rsidR="001629DD">
        <w:rPr>
          <w:rFonts w:ascii="Arial" w:eastAsiaTheme="minorHAnsi" w:hAnsi="Arial" w:cs="Arial"/>
          <w:sz w:val="24"/>
          <w:szCs w:val="24"/>
          <w:lang w:val="es-CO" w:eastAsia="en-US"/>
        </w:rPr>
        <w:t>objeto de modificación</w:t>
      </w: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>.</w:t>
      </w:r>
    </w:p>
    <w:p w14:paraId="0AB5E24E" w14:textId="77777777" w:rsidR="000220A8" w:rsidRDefault="000220A8" w:rsidP="000220A8">
      <w:pPr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18726AB9" w14:textId="7874F9C5" w:rsidR="00CF20A5" w:rsidRPr="00BD0705" w:rsidRDefault="000220A8" w:rsidP="000220A8">
      <w:pPr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Atentamente, </w:t>
      </w:r>
    </w:p>
    <w:p w14:paraId="42E0D574" w14:textId="77777777" w:rsidR="000220A8" w:rsidRDefault="000220A8" w:rsidP="000220A8">
      <w:pPr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5CB3BFF2" w14:textId="77777777" w:rsidR="00821BCE" w:rsidRPr="00BD0705" w:rsidRDefault="00821BCE" w:rsidP="000220A8">
      <w:pPr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4669A226" w14:textId="77777777" w:rsidR="000220A8" w:rsidRPr="00BD0705" w:rsidRDefault="000220A8" w:rsidP="000220A8">
      <w:pPr>
        <w:jc w:val="both"/>
        <w:rPr>
          <w:rFonts w:ascii="Arial" w:eastAsiaTheme="minorHAnsi" w:hAnsi="Arial" w:cs="Arial"/>
          <w:b/>
          <w:sz w:val="24"/>
          <w:szCs w:val="24"/>
          <w:lang w:val="es-CO" w:eastAsia="en-US"/>
        </w:rPr>
      </w:pPr>
      <w:r w:rsidRPr="00BD0705">
        <w:rPr>
          <w:rFonts w:ascii="Arial" w:eastAsiaTheme="minorHAnsi" w:hAnsi="Arial" w:cs="Arial"/>
          <w:b/>
          <w:sz w:val="24"/>
          <w:szCs w:val="24"/>
          <w:lang w:val="es-CO" w:eastAsia="en-US"/>
        </w:rPr>
        <w:t>JORGE CASTAÑO GUTIÉRREZ</w:t>
      </w:r>
    </w:p>
    <w:p w14:paraId="5D7E71EE" w14:textId="77777777" w:rsidR="000220A8" w:rsidRPr="00BD0705" w:rsidRDefault="000220A8" w:rsidP="000220A8">
      <w:pPr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Superintendente Financiero de Colombia </w:t>
      </w:r>
    </w:p>
    <w:p w14:paraId="4354027E" w14:textId="25C03DA3" w:rsidR="00B47FD1" w:rsidRPr="00B03273" w:rsidRDefault="000220A8" w:rsidP="00B03273">
      <w:pPr>
        <w:jc w:val="both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BD0705">
        <w:rPr>
          <w:rFonts w:ascii="Arial" w:eastAsiaTheme="minorHAnsi" w:hAnsi="Arial" w:cs="Arial"/>
          <w:sz w:val="24"/>
          <w:szCs w:val="24"/>
          <w:lang w:val="es-CO" w:eastAsia="en-US"/>
        </w:rPr>
        <w:t>50000</w:t>
      </w:r>
    </w:p>
    <w:sectPr w:rsidR="00B47FD1" w:rsidRPr="00B03273" w:rsidSect="00FB5A0E">
      <w:headerReference w:type="default" r:id="rId7"/>
      <w:pgSz w:w="12242" w:h="18722" w:code="25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7B75A" w14:textId="77777777" w:rsidR="009370CD" w:rsidRDefault="009370CD" w:rsidP="000220A8">
      <w:r>
        <w:separator/>
      </w:r>
    </w:p>
  </w:endnote>
  <w:endnote w:type="continuationSeparator" w:id="0">
    <w:p w14:paraId="047AD17F" w14:textId="77777777" w:rsidR="009370CD" w:rsidRDefault="009370CD" w:rsidP="0002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F1EE5" w14:textId="77777777" w:rsidR="009370CD" w:rsidRDefault="009370CD" w:rsidP="000220A8">
      <w:r>
        <w:separator/>
      </w:r>
    </w:p>
  </w:footnote>
  <w:footnote w:type="continuationSeparator" w:id="0">
    <w:p w14:paraId="25B2C19E" w14:textId="77777777" w:rsidR="009370CD" w:rsidRDefault="009370CD" w:rsidP="0002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5BF5C" w14:textId="77777777" w:rsidR="006546BB" w:rsidRDefault="006546BB" w:rsidP="00FD7F17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0D314FED" w14:textId="1815ADDA" w:rsidR="00FD7F17" w:rsidRDefault="00FD7F17" w:rsidP="00FD7F17">
    <w:pPr>
      <w:pStyle w:val="Encabezado"/>
      <w:jc w:val="center"/>
    </w:pPr>
    <w:r>
      <w:rPr>
        <w:rFonts w:ascii="Arial" w:hAnsi="Arial" w:cs="Arial"/>
        <w:b/>
        <w:sz w:val="24"/>
        <w:szCs w:val="24"/>
      </w:rPr>
      <w:t>SUPERINTENDENCIA FINANCIERA DE COLOMBIA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A8"/>
    <w:rsid w:val="000220A8"/>
    <w:rsid w:val="00025476"/>
    <w:rsid w:val="0003703C"/>
    <w:rsid w:val="00065F4D"/>
    <w:rsid w:val="000C53A7"/>
    <w:rsid w:val="000E07EB"/>
    <w:rsid w:val="001629DD"/>
    <w:rsid w:val="0016695A"/>
    <w:rsid w:val="001769BE"/>
    <w:rsid w:val="001925F8"/>
    <w:rsid w:val="001A012C"/>
    <w:rsid w:val="001D5C55"/>
    <w:rsid w:val="0022315B"/>
    <w:rsid w:val="002238E4"/>
    <w:rsid w:val="00257A2D"/>
    <w:rsid w:val="002748D8"/>
    <w:rsid w:val="0027595F"/>
    <w:rsid w:val="00293A63"/>
    <w:rsid w:val="00295BBB"/>
    <w:rsid w:val="00340A22"/>
    <w:rsid w:val="003773E8"/>
    <w:rsid w:val="003B264D"/>
    <w:rsid w:val="003F38CC"/>
    <w:rsid w:val="00417C97"/>
    <w:rsid w:val="00421FC5"/>
    <w:rsid w:val="00455AA2"/>
    <w:rsid w:val="00482A5C"/>
    <w:rsid w:val="004C3242"/>
    <w:rsid w:val="004E3FAF"/>
    <w:rsid w:val="005238A2"/>
    <w:rsid w:val="00543276"/>
    <w:rsid w:val="0056148A"/>
    <w:rsid w:val="00570B21"/>
    <w:rsid w:val="005B6444"/>
    <w:rsid w:val="0060316E"/>
    <w:rsid w:val="00651C6E"/>
    <w:rsid w:val="00653168"/>
    <w:rsid w:val="006546BB"/>
    <w:rsid w:val="006763D0"/>
    <w:rsid w:val="0069558D"/>
    <w:rsid w:val="006B3303"/>
    <w:rsid w:val="006B64EF"/>
    <w:rsid w:val="00715E46"/>
    <w:rsid w:val="00722B02"/>
    <w:rsid w:val="007311F6"/>
    <w:rsid w:val="00762CC3"/>
    <w:rsid w:val="007F452E"/>
    <w:rsid w:val="00820B82"/>
    <w:rsid w:val="00821BCE"/>
    <w:rsid w:val="00865A9B"/>
    <w:rsid w:val="00887967"/>
    <w:rsid w:val="008C3B6F"/>
    <w:rsid w:val="0092345D"/>
    <w:rsid w:val="009370CD"/>
    <w:rsid w:val="009377E4"/>
    <w:rsid w:val="00940328"/>
    <w:rsid w:val="0095229F"/>
    <w:rsid w:val="00962137"/>
    <w:rsid w:val="00977313"/>
    <w:rsid w:val="009A2687"/>
    <w:rsid w:val="009B20BD"/>
    <w:rsid w:val="009B6001"/>
    <w:rsid w:val="00A35384"/>
    <w:rsid w:val="00A71607"/>
    <w:rsid w:val="00A728BE"/>
    <w:rsid w:val="00A80866"/>
    <w:rsid w:val="00A90E23"/>
    <w:rsid w:val="00A938A1"/>
    <w:rsid w:val="00A9441F"/>
    <w:rsid w:val="00AA1134"/>
    <w:rsid w:val="00AC07DF"/>
    <w:rsid w:val="00B03273"/>
    <w:rsid w:val="00B3131C"/>
    <w:rsid w:val="00B36017"/>
    <w:rsid w:val="00B47FD1"/>
    <w:rsid w:val="00BA289C"/>
    <w:rsid w:val="00C05A5B"/>
    <w:rsid w:val="00C12917"/>
    <w:rsid w:val="00C30364"/>
    <w:rsid w:val="00C33F74"/>
    <w:rsid w:val="00CF20A5"/>
    <w:rsid w:val="00D2042C"/>
    <w:rsid w:val="00D36097"/>
    <w:rsid w:val="00E0115F"/>
    <w:rsid w:val="00E51B27"/>
    <w:rsid w:val="00EB18BD"/>
    <w:rsid w:val="00EE4BA6"/>
    <w:rsid w:val="00F50DAE"/>
    <w:rsid w:val="00F6275E"/>
    <w:rsid w:val="00F969CD"/>
    <w:rsid w:val="00FB5A0E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3F74"/>
  <w15:chartTrackingRefBased/>
  <w15:docId w15:val="{88FB5057-A95A-49F1-BA85-3182D0B9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0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0A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220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A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231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31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315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1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15B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1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15B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D5A5-D5EE-4A3C-856C-9BB686EE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Sala5B</dc:creator>
  <cp:keywords/>
  <dc:description/>
  <cp:lastModifiedBy>Luz Stella Cardona</cp:lastModifiedBy>
  <cp:revision>2</cp:revision>
  <cp:lastPrinted>2019-12-02T19:18:00Z</cp:lastPrinted>
  <dcterms:created xsi:type="dcterms:W3CDTF">2019-12-02T19:18:00Z</dcterms:created>
  <dcterms:modified xsi:type="dcterms:W3CDTF">2019-12-02T19:18:00Z</dcterms:modified>
</cp:coreProperties>
</file>